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618" w:rsidRPr="00615E21" w:rsidRDefault="00BA4DDD">
      <w:pPr>
        <w:rPr>
          <w:rFonts w:ascii="Arial" w:hAnsi="Arial" w:cs="Arial"/>
        </w:rPr>
      </w:pPr>
      <w:r w:rsidRPr="00615E21">
        <w:rPr>
          <w:rFonts w:ascii="Arial" w:hAnsi="Arial" w:cs="Arial"/>
        </w:rPr>
        <w:t>Teaching With Technology – Week 2</w:t>
      </w:r>
    </w:p>
    <w:p w:rsidR="00BA4DDD" w:rsidRPr="00615E21" w:rsidRDefault="00BA4DDD">
      <w:pPr>
        <w:rPr>
          <w:rFonts w:ascii="Arial" w:hAnsi="Arial" w:cs="Arial"/>
          <w:noProof/>
        </w:rPr>
      </w:pPr>
      <w:r w:rsidRPr="00615E21">
        <w:rPr>
          <w:rFonts w:ascii="Arial" w:hAnsi="Arial" w:cs="Arial"/>
        </w:rPr>
        <w:t xml:space="preserve">“Many researchers claim this expenditure (classroom technologies) was unjustified and wasteful. Although the </w:t>
      </w:r>
      <w:proofErr w:type="gramStart"/>
      <w:r w:rsidRPr="00615E21">
        <w:rPr>
          <w:rFonts w:ascii="Arial" w:hAnsi="Arial" w:cs="Arial"/>
        </w:rPr>
        <w:t>advantage of computers in modern society are</w:t>
      </w:r>
      <w:proofErr w:type="gramEnd"/>
      <w:r w:rsidRPr="00615E21">
        <w:rPr>
          <w:rFonts w:ascii="Arial" w:hAnsi="Arial" w:cs="Arial"/>
        </w:rPr>
        <w:t xml:space="preserve"> quite evident, it may be that technology, if only in educational circles</w:t>
      </w:r>
      <w:r w:rsidR="000C721A" w:rsidRPr="00615E21">
        <w:rPr>
          <w:rFonts w:ascii="Arial" w:hAnsi="Arial" w:cs="Arial"/>
        </w:rPr>
        <w:t>, h</w:t>
      </w:r>
      <w:r w:rsidRPr="00615E21">
        <w:rPr>
          <w:rFonts w:ascii="Arial" w:hAnsi="Arial" w:cs="Arial"/>
        </w:rPr>
        <w:t xml:space="preserve">as failed to prove itself.” </w:t>
      </w:r>
      <w:r w:rsidR="000C721A" w:rsidRPr="00615E21">
        <w:rPr>
          <w:rFonts w:ascii="Arial" w:hAnsi="Arial" w:cs="Arial"/>
          <w:noProof/>
        </w:rPr>
        <w:t>(Page, 2002</w:t>
      </w:r>
      <w:r w:rsidR="0097415B" w:rsidRPr="00615E21">
        <w:rPr>
          <w:rFonts w:ascii="Arial" w:hAnsi="Arial" w:cs="Arial"/>
          <w:noProof/>
        </w:rPr>
        <w:t>, pg 389</w:t>
      </w:r>
      <w:r w:rsidR="000C721A" w:rsidRPr="00615E21">
        <w:rPr>
          <w:rFonts w:ascii="Arial" w:hAnsi="Arial" w:cs="Arial"/>
          <w:noProof/>
        </w:rPr>
        <w:t>)</w:t>
      </w:r>
      <w:r w:rsidR="000C721A" w:rsidRPr="00615E21">
        <w:rPr>
          <w:rFonts w:ascii="Arial" w:hAnsi="Arial" w:cs="Arial"/>
        </w:rPr>
        <w:t xml:space="preserve">  In today’s world of </w:t>
      </w:r>
      <w:r w:rsidR="00191F66" w:rsidRPr="00615E21">
        <w:rPr>
          <w:rFonts w:ascii="Arial" w:hAnsi="Arial" w:cs="Arial"/>
        </w:rPr>
        <w:t xml:space="preserve">budget cuts and downsizing schools are affected like everyone </w:t>
      </w:r>
      <w:r w:rsidR="0097415B" w:rsidRPr="00615E21">
        <w:rPr>
          <w:rFonts w:ascii="Arial" w:hAnsi="Arial" w:cs="Arial"/>
        </w:rPr>
        <w:t xml:space="preserve">else when it comes to expenditures.  Schools are looking at ways to cut budgets and maintain teachers and programs and unfortunately this often equates to cutting equipment. The research done by Michael Page and others clearly demonstrates the positive impact of technology not only as an educational tool for our students but also as an esteem builder and communication enhancement that improves and engages students to interact in the classroom.  Page’s research produces the result that “Technology-enriched classrooms were far more likely to consist of a student-initiated environment where students participated in not only teacher-led instruction but also student instruction in the form of computer workgroups.” </w:t>
      </w:r>
      <w:r w:rsidR="0097415B" w:rsidRPr="00615E21">
        <w:rPr>
          <w:rFonts w:ascii="Arial" w:hAnsi="Arial" w:cs="Arial"/>
          <w:noProof/>
        </w:rPr>
        <w:t>(Page, 2002, pg 403)</w:t>
      </w:r>
    </w:p>
    <w:p w:rsidR="0097415B" w:rsidRPr="00615E21" w:rsidRDefault="0097415B" w:rsidP="0097415B">
      <w:pPr>
        <w:rPr>
          <w:rFonts w:ascii="Arial" w:hAnsi="Arial" w:cs="Arial"/>
          <w:noProof/>
        </w:rPr>
      </w:pPr>
      <w:r w:rsidRPr="00615E21">
        <w:rPr>
          <w:rFonts w:ascii="Arial" w:hAnsi="Arial" w:cs="Arial"/>
          <w:noProof/>
        </w:rPr>
        <w:t xml:space="preserve">In </w:t>
      </w:r>
      <w:r w:rsidRPr="00615E21">
        <w:rPr>
          <w:rFonts w:ascii="Arial" w:hAnsi="Arial" w:cs="Arial"/>
          <w:noProof/>
          <w:u w:val="single"/>
        </w:rPr>
        <w:t>Using Technology with Classroom Instruction that Works</w:t>
      </w:r>
      <w:r w:rsidRPr="00615E21">
        <w:rPr>
          <w:rFonts w:ascii="Arial" w:hAnsi="Arial" w:cs="Arial"/>
          <w:noProof/>
        </w:rPr>
        <w:t xml:space="preserve"> the authors cite that “Research shows that when students are allowed to some of their onw learning goals, their motivation is hight than when they pursue only teacher-set goals.” (Pitler, Hubbell, Kuhn, &amp; Malenoski, 2007</w:t>
      </w:r>
      <w:r w:rsidR="000B16D8" w:rsidRPr="00615E21">
        <w:rPr>
          <w:rFonts w:ascii="Arial" w:hAnsi="Arial" w:cs="Arial"/>
          <w:noProof/>
        </w:rPr>
        <w:t>, pg 18</w:t>
      </w:r>
      <w:r w:rsidRPr="00615E21">
        <w:rPr>
          <w:rFonts w:ascii="Arial" w:hAnsi="Arial" w:cs="Arial"/>
          <w:noProof/>
        </w:rPr>
        <w:t>)</w:t>
      </w:r>
      <w:r w:rsidR="000B16D8" w:rsidRPr="00615E21">
        <w:rPr>
          <w:rFonts w:ascii="Arial" w:hAnsi="Arial" w:cs="Arial"/>
          <w:noProof/>
        </w:rPr>
        <w:t xml:space="preserve"> The use of technology to set the goals allows students to construct their own learning plans. Organizational tools such as Inspiration and Goal Templates in MS Word (</w:t>
      </w:r>
      <w:hyperlink r:id="rId5" w:history="1">
        <w:r w:rsidR="000B16D8" w:rsidRPr="00615E21">
          <w:rPr>
            <w:rStyle w:val="Hyperlink"/>
            <w:rFonts w:ascii="Arial" w:hAnsi="Arial" w:cs="Arial"/>
            <w:noProof/>
          </w:rPr>
          <w:t>http://office.microsoft.com/en-us/templates/learning-goal-worksheet-TC101875585.aspx</w:t>
        </w:r>
      </w:hyperlink>
      <w:r w:rsidR="000B16D8" w:rsidRPr="00615E21">
        <w:rPr>
          <w:rFonts w:ascii="Arial" w:hAnsi="Arial" w:cs="Arial"/>
          <w:noProof/>
        </w:rPr>
        <w:t>) allow students to write goals and have printed copies easily.  These same copies can be shared easily with parents via many of the communication tools a</w:t>
      </w:r>
      <w:r w:rsidR="00A622C0" w:rsidRPr="00615E21">
        <w:rPr>
          <w:rFonts w:ascii="Arial" w:hAnsi="Arial" w:cs="Arial"/>
          <w:noProof/>
        </w:rPr>
        <w:t xml:space="preserve">vaialble to teachers.  </w:t>
      </w:r>
    </w:p>
    <w:p w:rsidR="00A622C0" w:rsidRDefault="00A622C0" w:rsidP="00615E21">
      <w:pPr>
        <w:pStyle w:val="NormalWeb"/>
        <w:spacing w:line="276" w:lineRule="auto"/>
        <w:rPr>
          <w:rFonts w:ascii="Arial" w:hAnsi="Arial" w:cs="Arial"/>
          <w:sz w:val="22"/>
          <w:szCs w:val="22"/>
        </w:rPr>
      </w:pPr>
      <w:r w:rsidRPr="00615E21">
        <w:rPr>
          <w:rFonts w:ascii="Arial" w:hAnsi="Arial" w:cs="Arial"/>
          <w:noProof/>
          <w:sz w:val="22"/>
          <w:szCs w:val="22"/>
        </w:rPr>
        <w:t xml:space="preserve">The Universal Design for </w:t>
      </w:r>
      <w:r w:rsidR="00877EDB" w:rsidRPr="00615E21">
        <w:rPr>
          <w:rFonts w:ascii="Arial" w:hAnsi="Arial" w:cs="Arial"/>
          <w:noProof/>
          <w:sz w:val="22"/>
          <w:szCs w:val="22"/>
        </w:rPr>
        <w:t>Learning</w:t>
      </w:r>
      <w:r w:rsidR="00615E21" w:rsidRPr="00615E21">
        <w:rPr>
          <w:rFonts w:ascii="Arial" w:hAnsi="Arial" w:cs="Arial"/>
          <w:noProof/>
          <w:sz w:val="22"/>
          <w:szCs w:val="22"/>
        </w:rPr>
        <w:t xml:space="preserve"> (UDL)</w:t>
      </w:r>
      <w:r w:rsidR="00877EDB" w:rsidRPr="00615E21">
        <w:rPr>
          <w:rFonts w:ascii="Arial" w:hAnsi="Arial" w:cs="Arial"/>
          <w:noProof/>
          <w:sz w:val="22"/>
          <w:szCs w:val="22"/>
        </w:rPr>
        <w:t xml:space="preserve"> is another opportunity</w:t>
      </w:r>
      <w:r w:rsidRPr="00615E21">
        <w:rPr>
          <w:rFonts w:ascii="Arial" w:hAnsi="Arial" w:cs="Arial"/>
          <w:noProof/>
          <w:sz w:val="22"/>
          <w:szCs w:val="22"/>
        </w:rPr>
        <w:t xml:space="preserve"> for teachers to design and implement</w:t>
      </w:r>
      <w:r w:rsidR="00877EDB" w:rsidRPr="00615E21">
        <w:rPr>
          <w:rFonts w:ascii="Arial" w:hAnsi="Arial" w:cs="Arial"/>
          <w:noProof/>
          <w:sz w:val="22"/>
          <w:szCs w:val="22"/>
        </w:rPr>
        <w:t xml:space="preserve"> curriculum that has embedded digital materials.  The digitzed materials allow for more learner diversity which equte to higher standards of learning.  </w:t>
      </w:r>
      <w:r w:rsidRPr="00615E21">
        <w:rPr>
          <w:rFonts w:ascii="Arial" w:hAnsi="Arial" w:cs="Arial"/>
          <w:noProof/>
          <w:sz w:val="22"/>
          <w:szCs w:val="22"/>
        </w:rPr>
        <w:t xml:space="preserve"> </w:t>
      </w:r>
      <w:sdt>
        <w:sdtPr>
          <w:rPr>
            <w:rFonts w:ascii="Arial" w:hAnsi="Arial" w:cs="Arial"/>
            <w:noProof/>
            <w:sz w:val="22"/>
            <w:szCs w:val="22"/>
          </w:rPr>
          <w:id w:val="17174832"/>
          <w:citation/>
        </w:sdtPr>
        <w:sdtContent>
          <w:r w:rsidR="00877EDB" w:rsidRPr="00615E21">
            <w:rPr>
              <w:rFonts w:ascii="Arial" w:hAnsi="Arial" w:cs="Arial"/>
              <w:noProof/>
              <w:sz w:val="22"/>
              <w:szCs w:val="22"/>
            </w:rPr>
            <w:fldChar w:fldCharType="begin"/>
          </w:r>
          <w:r w:rsidR="00877EDB" w:rsidRPr="00615E21">
            <w:rPr>
              <w:rFonts w:ascii="Arial" w:hAnsi="Arial" w:cs="Arial"/>
              <w:noProof/>
              <w:sz w:val="22"/>
              <w:szCs w:val="22"/>
            </w:rPr>
            <w:instrText xml:space="preserve"> CITATION Ros02 \l 1033 </w:instrText>
          </w:r>
          <w:r w:rsidR="00877EDB" w:rsidRPr="00615E21">
            <w:rPr>
              <w:rFonts w:ascii="Arial" w:hAnsi="Arial" w:cs="Arial"/>
              <w:noProof/>
              <w:sz w:val="22"/>
              <w:szCs w:val="22"/>
            </w:rPr>
            <w:fldChar w:fldCharType="separate"/>
          </w:r>
          <w:r w:rsidR="00877EDB" w:rsidRPr="00615E21">
            <w:rPr>
              <w:rFonts w:ascii="Arial" w:hAnsi="Arial" w:cs="Arial"/>
              <w:noProof/>
              <w:sz w:val="22"/>
              <w:szCs w:val="22"/>
            </w:rPr>
            <w:t>(Rose, 2002)</w:t>
          </w:r>
          <w:r w:rsidR="00877EDB" w:rsidRPr="00615E21">
            <w:rPr>
              <w:rFonts w:ascii="Arial" w:hAnsi="Arial" w:cs="Arial"/>
              <w:noProof/>
              <w:sz w:val="22"/>
              <w:szCs w:val="22"/>
            </w:rPr>
            <w:fldChar w:fldCharType="end"/>
          </w:r>
        </w:sdtContent>
      </w:sdt>
      <w:r w:rsidR="00877EDB" w:rsidRPr="00615E21">
        <w:rPr>
          <w:rFonts w:ascii="Arial" w:hAnsi="Arial" w:cs="Arial"/>
          <w:noProof/>
          <w:sz w:val="22"/>
          <w:szCs w:val="22"/>
        </w:rPr>
        <w:t xml:space="preserve"> The lesson model offered by the Center for Applied Special Technology (CAST) </w:t>
      </w:r>
      <w:r w:rsidR="00615E21" w:rsidRPr="00615E21">
        <w:rPr>
          <w:rFonts w:ascii="Arial" w:hAnsi="Arial" w:cs="Arial"/>
          <w:noProof/>
          <w:sz w:val="22"/>
          <w:szCs w:val="22"/>
        </w:rPr>
        <w:t xml:space="preserve">that addresses the strageic brain networks that determine learning styles and outcomes for learners.  </w:t>
      </w:r>
      <w:r w:rsidR="00615E21" w:rsidRPr="00615E21">
        <w:rPr>
          <w:rFonts w:ascii="Arial" w:hAnsi="Arial" w:cs="Arial"/>
          <w:sz w:val="22"/>
          <w:szCs w:val="22"/>
        </w:rPr>
        <w:t>The networks include Recognition Networks for the ‘what’ of learning, Strategic Networks affect the ‘how’ of learning and Affective Networks help us determine the ‘why’ of learning.</w:t>
      </w:r>
      <w:r w:rsidR="00615E21" w:rsidRPr="00615E21">
        <w:rPr>
          <w:rFonts w:ascii="Arial" w:hAnsi="Arial" w:cs="Arial"/>
          <w:color w:val="000000"/>
          <w:sz w:val="22"/>
          <w:szCs w:val="22"/>
        </w:rPr>
        <w:t xml:space="preserve"> Using the </w:t>
      </w:r>
      <w:r w:rsidR="00615E21" w:rsidRPr="00615E21">
        <w:rPr>
          <w:rFonts w:ascii="Arial" w:hAnsi="Arial" w:cs="Arial"/>
          <w:sz w:val="22"/>
          <w:szCs w:val="22"/>
        </w:rPr>
        <w:t xml:space="preserve">UDL strategy provides a design for “creating instructional goals, methods, materials, and assessments that work for everyone--not a single, one-size-fits-all solution but rather flexible approaches that can be customized and adjusted for individual needs.” </w:t>
      </w:r>
      <w:sdt>
        <w:sdtPr>
          <w:rPr>
            <w:rFonts w:ascii="Arial" w:hAnsi="Arial" w:cs="Arial"/>
            <w:sz w:val="22"/>
            <w:szCs w:val="22"/>
          </w:rPr>
          <w:id w:val="17174837"/>
          <w:citation/>
        </w:sdtPr>
        <w:sdtContent>
          <w:r w:rsidR="00615E21" w:rsidRPr="00615E21">
            <w:rPr>
              <w:rFonts w:ascii="Arial" w:hAnsi="Arial" w:cs="Arial"/>
              <w:sz w:val="22"/>
              <w:szCs w:val="22"/>
            </w:rPr>
            <w:fldChar w:fldCharType="begin"/>
          </w:r>
          <w:r w:rsidR="00615E21" w:rsidRPr="00615E21">
            <w:rPr>
              <w:rFonts w:ascii="Arial" w:hAnsi="Arial" w:cs="Arial"/>
              <w:sz w:val="22"/>
              <w:szCs w:val="22"/>
            </w:rPr>
            <w:instrText xml:space="preserve"> CITATION Abo11 \l 1033 </w:instrText>
          </w:r>
          <w:r w:rsidR="00615E21" w:rsidRPr="00615E21">
            <w:rPr>
              <w:rFonts w:ascii="Arial" w:hAnsi="Arial" w:cs="Arial"/>
              <w:sz w:val="22"/>
              <w:szCs w:val="22"/>
            </w:rPr>
            <w:fldChar w:fldCharType="separate"/>
          </w:r>
          <w:r w:rsidR="00615E21" w:rsidRPr="00615E21">
            <w:rPr>
              <w:rFonts w:ascii="Arial" w:hAnsi="Arial" w:cs="Arial"/>
              <w:noProof/>
              <w:sz w:val="22"/>
              <w:szCs w:val="22"/>
            </w:rPr>
            <w:t>(About UDL, 2011)</w:t>
          </w:r>
          <w:r w:rsidR="00615E21" w:rsidRPr="00615E21">
            <w:rPr>
              <w:rFonts w:ascii="Arial" w:hAnsi="Arial" w:cs="Arial"/>
              <w:sz w:val="22"/>
              <w:szCs w:val="22"/>
            </w:rPr>
            <w:fldChar w:fldCharType="end"/>
          </w:r>
        </w:sdtContent>
      </w:sdt>
    </w:p>
    <w:p w:rsidR="00615E21" w:rsidRPr="00615E21" w:rsidRDefault="00615E21" w:rsidP="00615E21">
      <w:pPr>
        <w:pStyle w:val="NormalWeb"/>
        <w:spacing w:line="276" w:lineRule="auto"/>
        <w:rPr>
          <w:rFonts w:ascii="Arial" w:hAnsi="Arial" w:cs="Arial"/>
          <w:sz w:val="22"/>
          <w:szCs w:val="22"/>
        </w:rPr>
      </w:pPr>
      <w:r>
        <w:rPr>
          <w:rFonts w:ascii="Arial" w:hAnsi="Arial" w:cs="Arial"/>
          <w:sz w:val="22"/>
          <w:szCs w:val="22"/>
        </w:rPr>
        <w:t>Sources:</w:t>
      </w:r>
    </w:p>
    <w:p w:rsidR="00615E21" w:rsidRPr="00615E21" w:rsidRDefault="00615E21" w:rsidP="00615E21">
      <w:pPr>
        <w:pStyle w:val="Bibliography"/>
        <w:rPr>
          <w:rFonts w:ascii="Arial" w:hAnsi="Arial" w:cs="Arial"/>
          <w:noProof/>
        </w:rPr>
      </w:pPr>
      <w:r w:rsidRPr="00615E21">
        <w:rPr>
          <w:rFonts w:ascii="Arial" w:hAnsi="Arial" w:cs="Arial"/>
        </w:rPr>
        <w:fldChar w:fldCharType="begin"/>
      </w:r>
      <w:r w:rsidRPr="00615E21">
        <w:rPr>
          <w:rFonts w:ascii="Arial" w:hAnsi="Arial" w:cs="Arial"/>
        </w:rPr>
        <w:instrText xml:space="preserve"> BIBLIOGRAPHY  \l 1033 </w:instrText>
      </w:r>
      <w:r w:rsidRPr="00615E21">
        <w:rPr>
          <w:rFonts w:ascii="Arial" w:hAnsi="Arial" w:cs="Arial"/>
        </w:rPr>
        <w:fldChar w:fldCharType="separate"/>
      </w:r>
      <w:r w:rsidRPr="00615E21">
        <w:rPr>
          <w:rFonts w:ascii="Arial" w:hAnsi="Arial" w:cs="Arial"/>
          <w:i/>
          <w:iCs/>
          <w:noProof/>
        </w:rPr>
        <w:t>About UDL</w:t>
      </w:r>
      <w:r w:rsidRPr="00615E21">
        <w:rPr>
          <w:rFonts w:ascii="Arial" w:hAnsi="Arial" w:cs="Arial"/>
          <w:noProof/>
        </w:rPr>
        <w:t>. (2011). Retrieved March 4, 2011, from CAST: http://www.cast.org/udl/index.html</w:t>
      </w:r>
    </w:p>
    <w:p w:rsidR="00615E21" w:rsidRPr="00615E21" w:rsidRDefault="00615E21" w:rsidP="00615E21">
      <w:pPr>
        <w:pStyle w:val="Bibliography"/>
        <w:rPr>
          <w:rFonts w:ascii="Arial" w:hAnsi="Arial" w:cs="Arial"/>
          <w:noProof/>
        </w:rPr>
      </w:pPr>
      <w:r w:rsidRPr="00615E21">
        <w:rPr>
          <w:rFonts w:ascii="Arial" w:hAnsi="Arial" w:cs="Arial"/>
          <w:noProof/>
        </w:rPr>
        <w:t xml:space="preserve">Page, M. (2002). </w:t>
      </w:r>
      <w:r w:rsidRPr="00615E21">
        <w:rPr>
          <w:rFonts w:ascii="Arial" w:hAnsi="Arial" w:cs="Arial"/>
          <w:i/>
          <w:iCs/>
          <w:noProof/>
        </w:rPr>
        <w:t>Technology-enriched classrooms: Effects on Studens of Low Socioeconomic Status.</w:t>
      </w:r>
      <w:r w:rsidRPr="00615E21">
        <w:rPr>
          <w:rFonts w:ascii="Arial" w:hAnsi="Arial" w:cs="Arial"/>
          <w:noProof/>
        </w:rPr>
        <w:t xml:space="preserve"> Retrieved October 5, 2009, from Journal of Research on Technology in Education, 34(4), 389-409: http://www.iste.org/AM/Template.cfm?Section=Number_4_Summer_20021&amp;Template=/MembersOnly.cfm&amp;ContentFileID=830</w:t>
      </w:r>
    </w:p>
    <w:p w:rsidR="00615E21" w:rsidRPr="00615E21" w:rsidRDefault="00615E21" w:rsidP="00615E21">
      <w:pPr>
        <w:pStyle w:val="Bibliography"/>
        <w:rPr>
          <w:rFonts w:ascii="Arial" w:hAnsi="Arial" w:cs="Arial"/>
          <w:noProof/>
        </w:rPr>
      </w:pPr>
      <w:r w:rsidRPr="00615E21">
        <w:rPr>
          <w:rFonts w:ascii="Arial" w:hAnsi="Arial" w:cs="Arial"/>
          <w:noProof/>
        </w:rPr>
        <w:t xml:space="preserve">Pitler, H., Hubbell, E. R., Kuhn, M., &amp; Malenoski, K. (2007). </w:t>
      </w:r>
      <w:r w:rsidRPr="00615E21">
        <w:rPr>
          <w:rFonts w:ascii="Arial" w:hAnsi="Arial" w:cs="Arial"/>
          <w:i/>
          <w:iCs/>
          <w:noProof/>
        </w:rPr>
        <w:t>Using technology with classroom instruction that works.</w:t>
      </w:r>
      <w:r w:rsidRPr="00615E21">
        <w:rPr>
          <w:rFonts w:ascii="Arial" w:hAnsi="Arial" w:cs="Arial"/>
          <w:noProof/>
        </w:rPr>
        <w:t xml:space="preserve"> Denver: McRel.</w:t>
      </w:r>
    </w:p>
    <w:p w:rsidR="00615E21" w:rsidRPr="00615E21" w:rsidRDefault="00615E21" w:rsidP="00615E21">
      <w:pPr>
        <w:pStyle w:val="Bibliography"/>
        <w:rPr>
          <w:rFonts w:ascii="Arial" w:hAnsi="Arial" w:cs="Arial"/>
          <w:noProof/>
        </w:rPr>
      </w:pPr>
      <w:r w:rsidRPr="00615E21">
        <w:rPr>
          <w:rFonts w:ascii="Arial" w:hAnsi="Arial" w:cs="Arial"/>
          <w:noProof/>
        </w:rPr>
        <w:t xml:space="preserve">Rose, D. M. (2002). </w:t>
      </w:r>
      <w:r w:rsidRPr="00615E21">
        <w:rPr>
          <w:rFonts w:ascii="Arial" w:hAnsi="Arial" w:cs="Arial"/>
          <w:i/>
          <w:iCs/>
          <w:noProof/>
        </w:rPr>
        <w:t>Teaching Every Student in the Digital Age: Universal Design for Learning</w:t>
      </w:r>
      <w:r w:rsidRPr="00615E21">
        <w:rPr>
          <w:rFonts w:ascii="Arial" w:hAnsi="Arial" w:cs="Arial"/>
          <w:noProof/>
        </w:rPr>
        <w:t>. Retrieved March 1, 2011, from Center for Applied Spcecial Technology: http://www.cast.org/teachingeverystudent/ideas/tes</w:t>
      </w:r>
    </w:p>
    <w:p w:rsidR="0097415B" w:rsidRPr="00615E21" w:rsidRDefault="00615E21" w:rsidP="00615E21">
      <w:pPr>
        <w:rPr>
          <w:rFonts w:ascii="Arial" w:hAnsi="Arial" w:cs="Arial"/>
        </w:rPr>
      </w:pPr>
      <w:r w:rsidRPr="00615E21">
        <w:rPr>
          <w:rFonts w:ascii="Arial" w:hAnsi="Arial" w:cs="Arial"/>
        </w:rPr>
        <w:fldChar w:fldCharType="end"/>
      </w:r>
    </w:p>
    <w:sectPr w:rsidR="0097415B" w:rsidRPr="00615E21" w:rsidSect="00615E21">
      <w:pgSz w:w="12240" w:h="15840"/>
      <w:pgMar w:top="900" w:right="1080" w:bottom="450" w:left="99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76F88"/>
    <w:rsid w:val="00076F88"/>
    <w:rsid w:val="000B16D8"/>
    <w:rsid w:val="000C721A"/>
    <w:rsid w:val="00191F66"/>
    <w:rsid w:val="00615E21"/>
    <w:rsid w:val="00877EDB"/>
    <w:rsid w:val="0097415B"/>
    <w:rsid w:val="00A622C0"/>
    <w:rsid w:val="00BA4DDD"/>
    <w:rsid w:val="00ED46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6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72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21A"/>
    <w:rPr>
      <w:rFonts w:ascii="Tahoma" w:hAnsi="Tahoma" w:cs="Tahoma"/>
      <w:sz w:val="16"/>
      <w:szCs w:val="16"/>
    </w:rPr>
  </w:style>
  <w:style w:type="paragraph" w:styleId="Bibliography">
    <w:name w:val="Bibliography"/>
    <w:basedOn w:val="Normal"/>
    <w:next w:val="Normal"/>
    <w:uiPriority w:val="37"/>
    <w:unhideWhenUsed/>
    <w:rsid w:val="0097415B"/>
  </w:style>
  <w:style w:type="character" w:styleId="Hyperlink">
    <w:name w:val="Hyperlink"/>
    <w:basedOn w:val="DefaultParagraphFont"/>
    <w:uiPriority w:val="99"/>
    <w:unhideWhenUsed/>
    <w:rsid w:val="000B16D8"/>
    <w:rPr>
      <w:color w:val="0000FF" w:themeColor="hyperlink"/>
      <w:u w:val="single"/>
    </w:rPr>
  </w:style>
  <w:style w:type="paragraph" w:styleId="NormalWeb">
    <w:name w:val="Normal (Web)"/>
    <w:basedOn w:val="Normal"/>
    <w:uiPriority w:val="99"/>
    <w:unhideWhenUsed/>
    <w:rsid w:val="00615E2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6518411">
      <w:bodyDiv w:val="1"/>
      <w:marLeft w:val="0"/>
      <w:marRight w:val="0"/>
      <w:marTop w:val="0"/>
      <w:marBottom w:val="0"/>
      <w:divBdr>
        <w:top w:val="none" w:sz="0" w:space="0" w:color="auto"/>
        <w:left w:val="none" w:sz="0" w:space="0" w:color="auto"/>
        <w:bottom w:val="none" w:sz="0" w:space="0" w:color="auto"/>
        <w:right w:val="none" w:sz="0" w:space="0" w:color="auto"/>
      </w:divBdr>
      <w:divsChild>
        <w:div w:id="1402632631">
          <w:marLeft w:val="0"/>
          <w:marRight w:val="0"/>
          <w:marTop w:val="0"/>
          <w:marBottom w:val="0"/>
          <w:divBdr>
            <w:top w:val="none" w:sz="0" w:space="0" w:color="auto"/>
            <w:left w:val="none" w:sz="0" w:space="0" w:color="auto"/>
            <w:bottom w:val="none" w:sz="0" w:space="0" w:color="auto"/>
            <w:right w:val="none" w:sz="0" w:space="0" w:color="auto"/>
          </w:divBdr>
          <w:divsChild>
            <w:div w:id="478183085">
              <w:marLeft w:val="0"/>
              <w:marRight w:val="0"/>
              <w:marTop w:val="0"/>
              <w:marBottom w:val="0"/>
              <w:divBdr>
                <w:top w:val="none" w:sz="0" w:space="0" w:color="auto"/>
                <w:left w:val="none" w:sz="0" w:space="0" w:color="auto"/>
                <w:bottom w:val="none" w:sz="0" w:space="0" w:color="auto"/>
                <w:right w:val="none" w:sz="0" w:space="0" w:color="auto"/>
              </w:divBdr>
              <w:divsChild>
                <w:div w:id="157963517">
                  <w:marLeft w:val="3014"/>
                  <w:marRight w:val="0"/>
                  <w:marTop w:val="0"/>
                  <w:marBottom w:val="0"/>
                  <w:divBdr>
                    <w:top w:val="none" w:sz="0" w:space="0" w:color="auto"/>
                    <w:left w:val="none" w:sz="0" w:space="0" w:color="auto"/>
                    <w:bottom w:val="none" w:sz="0" w:space="0" w:color="auto"/>
                    <w:right w:val="none" w:sz="0" w:space="0" w:color="auto"/>
                  </w:divBdr>
                  <w:divsChild>
                    <w:div w:id="997657738">
                      <w:marLeft w:val="0"/>
                      <w:marRight w:val="0"/>
                      <w:marTop w:val="0"/>
                      <w:marBottom w:val="0"/>
                      <w:divBdr>
                        <w:top w:val="none" w:sz="0" w:space="0" w:color="auto"/>
                        <w:left w:val="none" w:sz="0" w:space="0" w:color="auto"/>
                        <w:bottom w:val="none" w:sz="0" w:space="0" w:color="auto"/>
                        <w:right w:val="none" w:sz="0" w:space="0" w:color="auto"/>
                      </w:divBdr>
                      <w:divsChild>
                        <w:div w:id="1759205981">
                          <w:marLeft w:val="0"/>
                          <w:marRight w:val="502"/>
                          <w:marTop w:val="0"/>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 w:id="1571840026">
      <w:bodyDiv w:val="1"/>
      <w:marLeft w:val="0"/>
      <w:marRight w:val="0"/>
      <w:marTop w:val="0"/>
      <w:marBottom w:val="0"/>
      <w:divBdr>
        <w:top w:val="none" w:sz="0" w:space="0" w:color="auto"/>
        <w:left w:val="none" w:sz="0" w:space="0" w:color="auto"/>
        <w:bottom w:val="none" w:sz="0" w:space="0" w:color="auto"/>
        <w:right w:val="none" w:sz="0" w:space="0" w:color="auto"/>
      </w:divBdr>
      <w:divsChild>
        <w:div w:id="1318848835">
          <w:marLeft w:val="0"/>
          <w:marRight w:val="0"/>
          <w:marTop w:val="0"/>
          <w:marBottom w:val="0"/>
          <w:divBdr>
            <w:top w:val="none" w:sz="0" w:space="0" w:color="auto"/>
            <w:left w:val="none" w:sz="0" w:space="0" w:color="auto"/>
            <w:bottom w:val="none" w:sz="0" w:space="0" w:color="auto"/>
            <w:right w:val="none" w:sz="0" w:space="0" w:color="auto"/>
          </w:divBdr>
          <w:divsChild>
            <w:div w:id="454829828">
              <w:marLeft w:val="0"/>
              <w:marRight w:val="0"/>
              <w:marTop w:val="0"/>
              <w:marBottom w:val="0"/>
              <w:divBdr>
                <w:top w:val="none" w:sz="0" w:space="0" w:color="auto"/>
                <w:left w:val="none" w:sz="0" w:space="0" w:color="auto"/>
                <w:bottom w:val="none" w:sz="0" w:space="0" w:color="auto"/>
                <w:right w:val="none" w:sz="0" w:space="0" w:color="auto"/>
              </w:divBdr>
              <w:divsChild>
                <w:div w:id="1663192083">
                  <w:marLeft w:val="3014"/>
                  <w:marRight w:val="0"/>
                  <w:marTop w:val="0"/>
                  <w:marBottom w:val="0"/>
                  <w:divBdr>
                    <w:top w:val="none" w:sz="0" w:space="0" w:color="auto"/>
                    <w:left w:val="none" w:sz="0" w:space="0" w:color="auto"/>
                    <w:bottom w:val="none" w:sz="0" w:space="0" w:color="auto"/>
                    <w:right w:val="none" w:sz="0" w:space="0" w:color="auto"/>
                  </w:divBdr>
                  <w:divsChild>
                    <w:div w:id="464010724">
                      <w:marLeft w:val="0"/>
                      <w:marRight w:val="0"/>
                      <w:marTop w:val="0"/>
                      <w:marBottom w:val="0"/>
                      <w:divBdr>
                        <w:top w:val="none" w:sz="0" w:space="0" w:color="auto"/>
                        <w:left w:val="none" w:sz="0" w:space="0" w:color="auto"/>
                        <w:bottom w:val="none" w:sz="0" w:space="0" w:color="auto"/>
                        <w:right w:val="none" w:sz="0" w:space="0" w:color="auto"/>
                      </w:divBdr>
                      <w:divsChild>
                        <w:div w:id="691613683">
                          <w:marLeft w:val="0"/>
                          <w:marRight w:val="502"/>
                          <w:marTop w:val="0"/>
                          <w:marBottom w:val="84"/>
                          <w:divBdr>
                            <w:top w:val="none" w:sz="0" w:space="0" w:color="auto"/>
                            <w:left w:val="none" w:sz="0" w:space="0" w:color="auto"/>
                            <w:bottom w:val="none" w:sz="0" w:space="0" w:color="auto"/>
                            <w:right w:val="none" w:sz="0" w:space="0" w:color="auto"/>
                          </w:divBdr>
                          <w:divsChild>
                            <w:div w:id="1963686601">
                              <w:marLeft w:val="0"/>
                              <w:marRight w:val="0"/>
                              <w:marTop w:val="0"/>
                              <w:marBottom w:val="0"/>
                              <w:divBdr>
                                <w:top w:val="none" w:sz="0" w:space="0" w:color="auto"/>
                                <w:left w:val="none" w:sz="0" w:space="0" w:color="auto"/>
                                <w:bottom w:val="none" w:sz="0" w:space="0" w:color="auto"/>
                                <w:right w:val="none" w:sz="0" w:space="0" w:color="auto"/>
                              </w:divBdr>
                              <w:divsChild>
                                <w:div w:id="388192352">
                                  <w:marLeft w:val="0"/>
                                  <w:marRight w:val="0"/>
                                  <w:marTop w:val="0"/>
                                  <w:marBottom w:val="0"/>
                                  <w:divBdr>
                                    <w:top w:val="none" w:sz="0" w:space="0" w:color="auto"/>
                                    <w:left w:val="none" w:sz="0" w:space="0" w:color="auto"/>
                                    <w:bottom w:val="none" w:sz="0" w:space="0" w:color="auto"/>
                                    <w:right w:val="none" w:sz="0" w:space="0" w:color="auto"/>
                                  </w:divBdr>
                                  <w:divsChild>
                                    <w:div w:id="669868676">
                                      <w:marLeft w:val="0"/>
                                      <w:marRight w:val="0"/>
                                      <w:marTop w:val="553"/>
                                      <w:marBottom w:val="0"/>
                                      <w:divBdr>
                                        <w:top w:val="none" w:sz="0" w:space="0" w:color="auto"/>
                                        <w:left w:val="none" w:sz="0" w:space="0" w:color="auto"/>
                                        <w:bottom w:val="none" w:sz="0" w:space="0" w:color="auto"/>
                                        <w:right w:val="none" w:sz="0" w:space="0" w:color="auto"/>
                                      </w:divBdr>
                                      <w:divsChild>
                                        <w:div w:id="973295606">
                                          <w:marLeft w:val="0"/>
                                          <w:marRight w:val="0"/>
                                          <w:marTop w:val="0"/>
                                          <w:marBottom w:val="0"/>
                                          <w:divBdr>
                                            <w:top w:val="none" w:sz="0" w:space="0" w:color="auto"/>
                                            <w:left w:val="none" w:sz="0" w:space="0" w:color="auto"/>
                                            <w:bottom w:val="none" w:sz="0" w:space="0" w:color="auto"/>
                                            <w:right w:val="none" w:sz="0" w:space="0" w:color="auto"/>
                                          </w:divBdr>
                                          <w:divsChild>
                                            <w:div w:id="940181872">
                                              <w:marLeft w:val="0"/>
                                              <w:marRight w:val="0"/>
                                              <w:marTop w:val="0"/>
                                              <w:marBottom w:val="0"/>
                                              <w:divBdr>
                                                <w:top w:val="none" w:sz="0" w:space="0" w:color="auto"/>
                                                <w:left w:val="none" w:sz="0" w:space="0" w:color="auto"/>
                                                <w:bottom w:val="none" w:sz="0" w:space="0" w:color="auto"/>
                                                <w:right w:val="none" w:sz="0" w:space="0" w:color="auto"/>
                                              </w:divBdr>
                                            </w:div>
                                            <w:div w:id="514610845">
                                              <w:marLeft w:val="0"/>
                                              <w:marRight w:val="0"/>
                                              <w:marTop w:val="0"/>
                                              <w:marBottom w:val="0"/>
                                              <w:divBdr>
                                                <w:top w:val="none" w:sz="0" w:space="0" w:color="auto"/>
                                                <w:left w:val="none" w:sz="0" w:space="0" w:color="auto"/>
                                                <w:bottom w:val="none" w:sz="0" w:space="0" w:color="auto"/>
                                                <w:right w:val="none" w:sz="0" w:space="0" w:color="auto"/>
                                              </w:divBdr>
                                            </w:div>
                                            <w:div w:id="14185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office.microsoft.com/en-us/templates/learning-goal-worksheet-TC101875585.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Mic02</b:Tag>
    <b:SourceType>DocumentFromInternetSite</b:SourceType>
    <b:Guid>{B70B1E67-F562-4C67-95F2-F6308C81866F}</b:Guid>
    <b:LCID>0</b:LCID>
    <b:Author>
      <b:Author>
        <b:NameList>
          <b:Person>
            <b:Last>Page</b:Last>
            <b:First>Michael</b:First>
          </b:Person>
        </b:NameList>
      </b:Author>
    </b:Author>
    <b:Title>Technology-enriched classrooms: Effects on Studens of Low Socioeconomic Status</b:Title>
    <b:InternetSiteTitle>Journal of Research on Technology in Education, 34(4), 389-409</b:InternetSiteTitle>
    <b:Year>2002</b:Year>
    <b:YearAccessed>2009</b:YearAccessed>
    <b:MonthAccessed>October</b:MonthAccessed>
    <b:DayAccessed>5</b:DayAccessed>
    <b:URL>http://www.iste.org/AM/Template.cfm?Section=Number_4_Summer_20021&amp;Template=/MembersOnly.cfm&amp;ContentFileID=830</b:URL>
    <b:RefOrder>3</b:RefOrder>
  </b:Source>
  <b:Source>
    <b:Tag>Pit07</b:Tag>
    <b:SourceType>Book</b:SourceType>
    <b:Guid>{B1CBA77F-BA13-4BDA-B405-3B3C1056D275}</b:Guid>
    <b:LCID>0</b:LCID>
    <b:Author>
      <b:Author>
        <b:NameList>
          <b:Person>
            <b:Last>Pitler</b:Last>
            <b:First>Howard</b:First>
          </b:Person>
          <b:Person>
            <b:Last>Hubbell</b:Last>
            <b:First>Elizabeth</b:First>
            <b:Middle>R.</b:Middle>
          </b:Person>
          <b:Person>
            <b:Last>Kuhn</b:Last>
            <b:First>Matt</b:First>
          </b:Person>
          <b:Person>
            <b:Last>Malenoski</b:Last>
            <b:First>Kim</b:First>
          </b:Person>
        </b:NameList>
      </b:Author>
    </b:Author>
    <b:Title>Using technology with classroom instruction that works</b:Title>
    <b:Year>2007</b:Year>
    <b:City>Denver</b:City>
    <b:Publisher>McRel</b:Publisher>
    <b:RefOrder>4</b:RefOrder>
  </b:Source>
  <b:Source>
    <b:Tag>Ros02</b:Tag>
    <b:SourceType>InternetSite</b:SourceType>
    <b:Guid>{6ED795AD-E64D-4432-B401-18D832DCE668}</b:Guid>
    <b:LCID>0</b:LCID>
    <b:Author>
      <b:Author>
        <b:NameList>
          <b:Person>
            <b:Last>Rose</b:Last>
            <b:First>D.</b:First>
            <b:Middle>Meyer, A.</b:Middle>
          </b:Person>
        </b:NameList>
      </b:Author>
    </b:Author>
    <b:Title>Teaching Every Student in the Digital Age: Universal Design for Learning</b:Title>
    <b:Year>2002</b:Year>
    <b:InternetSiteTitle>Center for Applied Spcecial Technology</b:InternetSiteTitle>
    <b:YearAccessed>2011</b:YearAccessed>
    <b:MonthAccessed>March</b:MonthAccessed>
    <b:DayAccessed>1</b:DayAccessed>
    <b:URL>http://www.cast.org/teachingeverystudent/ideas/tes</b:URL>
    <b:RefOrder>1</b:RefOrder>
  </b:Source>
  <b:Source>
    <b:Tag>Abo11</b:Tag>
    <b:SourceType>InternetSite</b:SourceType>
    <b:Guid>{3C8FA9EF-994D-44CE-822B-8829C3A19711}</b:Guid>
    <b:LCID>0</b:LCID>
    <b:Title>About UDL</b:Title>
    <b:InternetSiteTitle>CAST</b:InternetSiteTitle>
    <b:Year>2011</b:Year>
    <b:YearAccessed>2011</b:YearAccessed>
    <b:MonthAccessed>March</b:MonthAccessed>
    <b:DayAccessed>4</b:DayAccessed>
    <b:URL>http://www.cast.org/udl/index.html</b:URL>
    <b:RefOrder>2</b:RefOrder>
  </b:Source>
</b:Sources>
</file>

<file path=customXml/itemProps1.xml><?xml version="1.0" encoding="utf-8"?>
<ds:datastoreItem xmlns:ds="http://schemas.openxmlformats.org/officeDocument/2006/customXml" ds:itemID="{C5611C99-17ED-4F93-82BF-D9667DA0E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Liberty Hill ISD</Company>
  <LinksUpToDate>false</LinksUpToDate>
  <CharactersWithSpaces>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2011-03-04T17:35:00Z</dcterms:created>
  <dcterms:modified xsi:type="dcterms:W3CDTF">2011-03-04T20:57:00Z</dcterms:modified>
</cp:coreProperties>
</file>